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ECD8" w14:textId="77777777" w:rsidR="00412EDD" w:rsidRPr="005E2480" w:rsidRDefault="00412EDD" w:rsidP="00412EDD">
      <w:pPr>
        <w:spacing w:line="360" w:lineRule="auto"/>
        <w:jc w:val="both"/>
        <w:rPr>
          <w:rFonts w:ascii="Franklin Gothic Book" w:hAnsi="Franklin Gothic Book"/>
        </w:rPr>
      </w:pPr>
      <w:r w:rsidRPr="005E2480">
        <w:rPr>
          <w:rFonts w:ascii="Franklin Gothic Book" w:hAnsi="Franklin Gothic Book"/>
          <w:b/>
        </w:rPr>
        <w:t>SOLICITA RECONSTITUCIÓN DE EXPEDIENTE</w:t>
      </w:r>
    </w:p>
    <w:p w14:paraId="1DFCF4E9" w14:textId="77777777" w:rsidR="00412EDD" w:rsidRPr="005E2480" w:rsidRDefault="00412EDD" w:rsidP="00412EDD">
      <w:pPr>
        <w:spacing w:line="360" w:lineRule="auto"/>
        <w:jc w:val="both"/>
        <w:rPr>
          <w:rFonts w:ascii="Franklin Gothic Book" w:hAnsi="Franklin Gothic Book"/>
        </w:rPr>
      </w:pPr>
    </w:p>
    <w:p w14:paraId="0C4C4B57" w14:textId="77777777" w:rsidR="00412EDD" w:rsidRPr="005E2480" w:rsidRDefault="00412EDD" w:rsidP="00412EDD">
      <w:pPr>
        <w:spacing w:line="360" w:lineRule="auto"/>
        <w:jc w:val="center"/>
        <w:rPr>
          <w:rFonts w:ascii="Franklin Gothic Book" w:hAnsi="Franklin Gothic Book"/>
          <w:b/>
        </w:rPr>
      </w:pPr>
      <w:r w:rsidRPr="005E2480">
        <w:rPr>
          <w:rFonts w:ascii="Franklin Gothic Book" w:hAnsi="Franklin Gothic Book"/>
          <w:b/>
        </w:rPr>
        <w:t>ILTMA CORTE DE APELACIONES DE SANTIAGO</w:t>
      </w:r>
    </w:p>
    <w:p w14:paraId="65F30106" w14:textId="77777777" w:rsidR="00412EDD" w:rsidRPr="005E2480" w:rsidRDefault="00412EDD" w:rsidP="00412EDD">
      <w:pPr>
        <w:spacing w:line="360" w:lineRule="auto"/>
        <w:jc w:val="center"/>
        <w:rPr>
          <w:rFonts w:ascii="Franklin Gothic Book" w:hAnsi="Franklin Gothic Book"/>
          <w:b/>
        </w:rPr>
      </w:pPr>
    </w:p>
    <w:p w14:paraId="367B3AC4" w14:textId="73961193" w:rsidR="00412EDD" w:rsidRDefault="00412EDD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/>
          <w:b/>
        </w:rPr>
        <w:t>ALFONSO REYMOND VILLEGAS</w:t>
      </w:r>
      <w:r w:rsidRPr="005E2480">
        <w:rPr>
          <w:rFonts w:ascii="Franklin Gothic Book" w:hAnsi="Franklin Gothic Book"/>
        </w:rPr>
        <w:t xml:space="preserve">, abogado, en representación de </w:t>
      </w:r>
      <w:r w:rsidR="00AE4EA7" w:rsidRPr="005E2480">
        <w:rPr>
          <w:rFonts w:ascii="Franklin Gothic Book" w:hAnsi="Franklin Gothic Book"/>
        </w:rPr>
        <w:t>don Lenin</w:t>
      </w:r>
      <w:r w:rsidRPr="005E2480">
        <w:rPr>
          <w:rFonts w:ascii="Franklin Gothic Book" w:hAnsi="Franklin Gothic Book"/>
          <w:bCs/>
        </w:rPr>
        <w:t xml:space="preserve"> Guardia Basso, en causa ROL N°71093-2001 (Ministro de Fuero señor Jorge Zepeda)</w:t>
      </w:r>
      <w:r w:rsidRPr="005E2480">
        <w:rPr>
          <w:rFonts w:ascii="Franklin Gothic Book" w:hAnsi="Franklin Gothic Book" w:cs="Arial"/>
          <w:bCs/>
          <w:lang w:val="es-MX"/>
        </w:rPr>
        <w:t>,</w:t>
      </w:r>
      <w:r w:rsidRPr="005E2480">
        <w:rPr>
          <w:rFonts w:ascii="Franklin Gothic Book" w:hAnsi="Franklin Gothic Book" w:cs="Arial"/>
          <w:lang w:val="es-MX"/>
        </w:rPr>
        <w:t xml:space="preserve"> a </w:t>
      </w:r>
      <w:proofErr w:type="spellStart"/>
      <w:r w:rsidRPr="005E2480">
        <w:rPr>
          <w:rFonts w:ascii="Franklin Gothic Book" w:hAnsi="Franklin Gothic Book" w:cs="Arial"/>
          <w:lang w:val="es-MX"/>
        </w:rPr>
        <w:t>S.</w:t>
      </w:r>
      <w:proofErr w:type="gramStart"/>
      <w:r w:rsidRPr="005E2480">
        <w:rPr>
          <w:rFonts w:ascii="Franklin Gothic Book" w:hAnsi="Franklin Gothic Book" w:cs="Arial"/>
          <w:lang w:val="es-MX"/>
        </w:rPr>
        <w:t>S.Iltma</w:t>
      </w:r>
      <w:proofErr w:type="spellEnd"/>
      <w:proofErr w:type="gramEnd"/>
      <w:r w:rsidRPr="005E2480">
        <w:rPr>
          <w:rFonts w:ascii="Franklin Gothic Book" w:hAnsi="Franklin Gothic Book" w:cs="Arial"/>
          <w:lang w:val="es-MX"/>
        </w:rPr>
        <w:t>. respetuosamente digo:</w:t>
      </w:r>
    </w:p>
    <w:p w14:paraId="5F2D2A6A" w14:textId="77777777" w:rsidR="00AE4EA7" w:rsidRPr="005E2480" w:rsidRDefault="00AE4EA7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</w:p>
    <w:p w14:paraId="308A4726" w14:textId="3E8DCDC3" w:rsidR="00412EDD" w:rsidRDefault="00412EDD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Que con fecha 14 de diciembre de 2020, la señora secretaria de la Secretaría Criminal de esta </w:t>
      </w:r>
      <w:proofErr w:type="spellStart"/>
      <w:r w:rsidRPr="005E2480">
        <w:rPr>
          <w:rFonts w:ascii="Franklin Gothic Book" w:hAnsi="Franklin Gothic Book" w:cs="Arial"/>
          <w:lang w:val="es-MX"/>
        </w:rPr>
        <w:t>Iltma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. Corte, doña Carolina Paredes Arizaga, emitió certificado de conformidad a lo así ordenado en estos autos, en resolución de fecha 30 de noviembre de 2020, pronunciándose sobre la ubicación y existencia del expediente de marras, a fin de </w:t>
      </w:r>
      <w:r w:rsidR="00AE4EA7">
        <w:rPr>
          <w:rFonts w:ascii="Franklin Gothic Book" w:hAnsi="Franklin Gothic Book" w:cs="Arial"/>
          <w:lang w:val="es-MX"/>
        </w:rPr>
        <w:t>resolver</w:t>
      </w:r>
      <w:r w:rsidRPr="005E2480">
        <w:rPr>
          <w:rFonts w:ascii="Franklin Gothic Book" w:hAnsi="Franklin Gothic Book" w:cs="Arial"/>
          <w:lang w:val="es-MX"/>
        </w:rPr>
        <w:t xml:space="preserve"> esta corte finalmente el desarchivo solicitado por esta parte</w:t>
      </w:r>
      <w:r w:rsidR="00AE4EA7">
        <w:rPr>
          <w:rFonts w:ascii="Franklin Gothic Book" w:hAnsi="Franklin Gothic Book" w:cs="Arial"/>
          <w:lang w:val="es-MX"/>
        </w:rPr>
        <w:t xml:space="preserve">, antecedentes que ya se encuentran desarchivados y en esta </w:t>
      </w:r>
      <w:proofErr w:type="spellStart"/>
      <w:r w:rsidR="00AE4EA7">
        <w:rPr>
          <w:rFonts w:ascii="Franklin Gothic Book" w:hAnsi="Franklin Gothic Book" w:cs="Arial"/>
          <w:lang w:val="es-MX"/>
        </w:rPr>
        <w:t>Iltma</w:t>
      </w:r>
      <w:proofErr w:type="spellEnd"/>
      <w:r w:rsidR="00AE4EA7">
        <w:rPr>
          <w:rFonts w:ascii="Franklin Gothic Book" w:hAnsi="Franklin Gothic Book" w:cs="Arial"/>
          <w:lang w:val="es-MX"/>
        </w:rPr>
        <w:t>. Corte.</w:t>
      </w:r>
    </w:p>
    <w:p w14:paraId="2168E851" w14:textId="77777777" w:rsidR="00AE4EA7" w:rsidRPr="005E2480" w:rsidRDefault="00AE4EA7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</w:p>
    <w:p w14:paraId="43D83D65" w14:textId="5C708BA3" w:rsidR="00412EDD" w:rsidRDefault="00412EDD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En el certificado en mención, se realiza una narración de las piezas que contiene el presente expediente, el cual no es preciso por cuanto en su punto 3 señala que en el mismo consta la existencia de “</w:t>
      </w:r>
      <w:r w:rsidRPr="00AE4EA7">
        <w:rPr>
          <w:rFonts w:ascii="Franklin Gothic Book" w:hAnsi="Franklin Gothic Book" w:cs="Arial"/>
          <w:b/>
          <w:bCs/>
          <w:i/>
          <w:iCs/>
          <w:lang w:val="es-MX"/>
        </w:rPr>
        <w:t>al menos un cuaderno reservado</w:t>
      </w:r>
      <w:r w:rsidRPr="005E2480">
        <w:rPr>
          <w:rFonts w:ascii="Franklin Gothic Book" w:hAnsi="Franklin Gothic Book" w:cs="Arial"/>
          <w:lang w:val="es-MX"/>
        </w:rPr>
        <w:t>”, en circunstancias de la sola lectura de la sentencia definitiva de autos, se desprende que existen numerosos antecedentes fundantes de las conclusiones de la misma</w:t>
      </w:r>
      <w:r w:rsidR="00AE4EA7">
        <w:rPr>
          <w:rFonts w:ascii="Franklin Gothic Book" w:hAnsi="Franklin Gothic Book" w:cs="Arial"/>
          <w:lang w:val="es-MX"/>
        </w:rPr>
        <w:t>,</w:t>
      </w:r>
      <w:r w:rsidRPr="005E2480">
        <w:rPr>
          <w:rFonts w:ascii="Franklin Gothic Book" w:hAnsi="Franklin Gothic Book" w:cs="Arial"/>
          <w:lang w:val="es-MX"/>
        </w:rPr>
        <w:t xml:space="preserve"> que conformarían más de un cuaderno reservado</w:t>
      </w:r>
      <w:r w:rsidR="00AE4EA7">
        <w:rPr>
          <w:rFonts w:ascii="Franklin Gothic Book" w:hAnsi="Franklin Gothic Book" w:cs="Arial"/>
          <w:lang w:val="es-MX"/>
        </w:rPr>
        <w:t xml:space="preserve">, o al menos constaría de más de un Tomo, el o los cuales </w:t>
      </w:r>
      <w:r w:rsidRPr="005E2480">
        <w:rPr>
          <w:rFonts w:ascii="Franklin Gothic Book" w:hAnsi="Franklin Gothic Book" w:cs="Arial"/>
          <w:lang w:val="es-MX"/>
        </w:rPr>
        <w:t xml:space="preserve">no han sido habidos según mismo lo indica la señora secretaria en la certificación </w:t>
      </w:r>
      <w:r w:rsidR="00AE4EA7">
        <w:rPr>
          <w:rFonts w:ascii="Franklin Gothic Book" w:hAnsi="Franklin Gothic Book" w:cs="Arial"/>
          <w:lang w:val="es-MX"/>
        </w:rPr>
        <w:t>en cuestión</w:t>
      </w:r>
      <w:r w:rsidRPr="005E2480">
        <w:rPr>
          <w:rFonts w:ascii="Franklin Gothic Book" w:hAnsi="Franklin Gothic Book" w:cs="Arial"/>
          <w:lang w:val="es-MX"/>
        </w:rPr>
        <w:t>,</w:t>
      </w:r>
      <w:r w:rsidR="00AE4EA7">
        <w:rPr>
          <w:rFonts w:ascii="Franklin Gothic Book" w:hAnsi="Franklin Gothic Book" w:cs="Arial"/>
          <w:lang w:val="es-MX"/>
        </w:rPr>
        <w:t xml:space="preserve"> por tanto</w:t>
      </w:r>
      <w:r w:rsidRPr="005E2480">
        <w:rPr>
          <w:rFonts w:ascii="Franklin Gothic Book" w:hAnsi="Franklin Gothic Book" w:cs="Arial"/>
          <w:lang w:val="es-MX"/>
        </w:rPr>
        <w:t xml:space="preserve"> se encuentran extraviados, dejando abierto por tanto el cuestionamiento de su real existencia y contenido.</w:t>
      </w:r>
    </w:p>
    <w:p w14:paraId="6436B046" w14:textId="77777777" w:rsidR="00AE4EA7" w:rsidRPr="005E2480" w:rsidRDefault="00AE4EA7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</w:p>
    <w:p w14:paraId="59B81532" w14:textId="476EE03B" w:rsidR="00412EDD" w:rsidRDefault="00412EDD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Importante es hacer presente a S.S, que las piezas extraviadas en el presente expediente </w:t>
      </w:r>
      <w:r w:rsidRPr="00AE4EA7">
        <w:rPr>
          <w:rFonts w:ascii="Franklin Gothic Book" w:hAnsi="Franklin Gothic Book" w:cs="Arial"/>
          <w:b/>
          <w:bCs/>
          <w:i/>
          <w:iCs/>
          <w:lang w:val="es-MX"/>
        </w:rPr>
        <w:t>son cuadernos reservados  que jamás tuvo acceso mi representado</w:t>
      </w:r>
      <w:r w:rsidRPr="005E2480">
        <w:rPr>
          <w:rFonts w:ascii="Franklin Gothic Book" w:hAnsi="Franklin Gothic Book" w:cs="Arial"/>
          <w:i/>
          <w:iCs/>
          <w:lang w:val="es-MX"/>
        </w:rPr>
        <w:t xml:space="preserve">, </w:t>
      </w:r>
      <w:r w:rsidRPr="00AE4EA7">
        <w:rPr>
          <w:rFonts w:ascii="Franklin Gothic Book" w:hAnsi="Franklin Gothic Book" w:cs="Arial"/>
          <w:b/>
          <w:bCs/>
          <w:i/>
          <w:iCs/>
          <w:lang w:val="es-MX"/>
        </w:rPr>
        <w:t xml:space="preserve">y en consecuencia esta parte cuestiona su </w:t>
      </w:r>
      <w:r w:rsidR="00AE4EA7" w:rsidRPr="00AE4EA7">
        <w:rPr>
          <w:rFonts w:ascii="Franklin Gothic Book" w:hAnsi="Franklin Gothic Book" w:cs="Arial"/>
          <w:b/>
          <w:bCs/>
          <w:i/>
          <w:iCs/>
          <w:lang w:val="es-MX"/>
        </w:rPr>
        <w:t>integridad</w:t>
      </w:r>
      <w:r w:rsidR="00AE4EA7">
        <w:rPr>
          <w:rFonts w:ascii="Franklin Gothic Book" w:hAnsi="Franklin Gothic Book" w:cs="Arial"/>
          <w:b/>
          <w:bCs/>
          <w:i/>
          <w:iCs/>
          <w:lang w:val="es-MX"/>
        </w:rPr>
        <w:t xml:space="preserve"> y atenta abiertamente la posibilidad de ejercer acciones legales</w:t>
      </w:r>
      <w:r w:rsidRPr="005E2480">
        <w:rPr>
          <w:rFonts w:ascii="Franklin Gothic Book" w:hAnsi="Franklin Gothic Book" w:cs="Arial"/>
          <w:lang w:val="es-MX"/>
        </w:rPr>
        <w:t xml:space="preserve">, frente a lo cual es necesario considerar las disposiciones legales aplicables en la materia de autos respecto del extravío de expediente que trata específicamente el código de procedimiento penal, </w:t>
      </w:r>
      <w:r w:rsidRPr="005E2480">
        <w:rPr>
          <w:rFonts w:ascii="Franklin Gothic Book" w:hAnsi="Franklin Gothic Book" w:cs="Arial"/>
          <w:lang w:val="es-MX"/>
        </w:rPr>
        <w:lastRenderedPageBreak/>
        <w:t>específicamente lo dispuesto en el artículo 668 de dicho cuerpo legal: “</w:t>
      </w:r>
      <w:r w:rsidRPr="00AE4EA7">
        <w:rPr>
          <w:rFonts w:ascii="Franklin Gothic Book" w:hAnsi="Franklin Gothic Book" w:cs="Arial"/>
          <w:b/>
          <w:bCs/>
          <w:i/>
          <w:iCs/>
          <w:lang w:val="es-MX"/>
        </w:rPr>
        <w:t>Si desaparece un expediente de juicio criminal, el Juez competente procederá inmediatamente a las investigaciones para encontrarlo; y si es del caso, instruirá un sumario para castigar al culpable</w:t>
      </w:r>
      <w:r w:rsidRPr="005E2480">
        <w:rPr>
          <w:rFonts w:ascii="Franklin Gothic Book" w:hAnsi="Franklin Gothic Book" w:cs="Arial"/>
          <w:lang w:val="es-MX"/>
        </w:rPr>
        <w:t>”.</w:t>
      </w:r>
    </w:p>
    <w:p w14:paraId="039D1E64" w14:textId="77777777" w:rsidR="00AE4EA7" w:rsidRPr="005E2480" w:rsidRDefault="00AE4EA7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</w:p>
    <w:p w14:paraId="06120046" w14:textId="2CD03912" w:rsidR="00412EDD" w:rsidRDefault="00412EDD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Ahora bien, a fin de ilustrar los antecedentes graves que fueron considerados en la sentencia de autos</w:t>
      </w:r>
      <w:r w:rsidR="00AE4EA7">
        <w:rPr>
          <w:rFonts w:ascii="Franklin Gothic Book" w:hAnsi="Franklin Gothic Book" w:cs="Arial"/>
          <w:lang w:val="es-MX"/>
        </w:rPr>
        <w:t xml:space="preserve">, </w:t>
      </w:r>
      <w:r w:rsidRPr="005E2480">
        <w:rPr>
          <w:rFonts w:ascii="Franklin Gothic Book" w:hAnsi="Franklin Gothic Book" w:cs="Arial"/>
          <w:lang w:val="es-MX"/>
        </w:rPr>
        <w:t>que llevaron a la condena de mi representado</w:t>
      </w:r>
      <w:r w:rsidR="00AE4EA7">
        <w:rPr>
          <w:rFonts w:ascii="Franklin Gothic Book" w:hAnsi="Franklin Gothic Book" w:cs="Arial"/>
          <w:lang w:val="es-MX"/>
        </w:rPr>
        <w:t xml:space="preserve">, </w:t>
      </w:r>
      <w:r w:rsidRPr="005E2480">
        <w:rPr>
          <w:rFonts w:ascii="Franklin Gothic Book" w:hAnsi="Franklin Gothic Book" w:cs="Arial"/>
          <w:lang w:val="es-MX"/>
        </w:rPr>
        <w:t>que constan en los cuadernos extraviados</w:t>
      </w:r>
      <w:r w:rsidR="00AE4EA7">
        <w:rPr>
          <w:rFonts w:ascii="Franklin Gothic Book" w:hAnsi="Franklin Gothic Book" w:cs="Arial"/>
          <w:lang w:val="es-MX"/>
        </w:rPr>
        <w:t xml:space="preserve"> y que mi representado lleva meses solicitando a fin de ejercer acciones legales, </w:t>
      </w:r>
      <w:r w:rsidRPr="005E2480">
        <w:rPr>
          <w:rFonts w:ascii="Franklin Gothic Book" w:hAnsi="Franklin Gothic Book" w:cs="Arial"/>
          <w:lang w:val="es-MX"/>
        </w:rPr>
        <w:t xml:space="preserve">según la sentencia definitiva </w:t>
      </w:r>
      <w:r w:rsidR="00AE4EA7">
        <w:rPr>
          <w:rFonts w:ascii="Franklin Gothic Book" w:hAnsi="Franklin Gothic Book" w:cs="Arial"/>
          <w:lang w:val="es-MX"/>
        </w:rPr>
        <w:t xml:space="preserve">son </w:t>
      </w:r>
      <w:r w:rsidRPr="005E2480">
        <w:rPr>
          <w:rFonts w:ascii="Franklin Gothic Book" w:hAnsi="Franklin Gothic Book" w:cs="Arial"/>
          <w:lang w:val="es-MX"/>
        </w:rPr>
        <w:t>los siguientes:</w:t>
      </w:r>
    </w:p>
    <w:p w14:paraId="25BFBAD2" w14:textId="77777777" w:rsidR="00AE4EA7" w:rsidRPr="005E2480" w:rsidRDefault="00AE4EA7" w:rsidP="00412EDD">
      <w:pPr>
        <w:spacing w:line="360" w:lineRule="auto"/>
        <w:ind w:firstLine="708"/>
        <w:jc w:val="both"/>
        <w:rPr>
          <w:rFonts w:ascii="Franklin Gothic Book" w:hAnsi="Franklin Gothic Book" w:cs="Arial"/>
          <w:lang w:val="es-MX"/>
        </w:rPr>
      </w:pPr>
    </w:p>
    <w:p w14:paraId="7BA1407D" w14:textId="67D308B0" w:rsidR="00412EDD" w:rsidRDefault="00412EDD" w:rsidP="00412EDD">
      <w:pPr>
        <w:spacing w:line="360" w:lineRule="auto"/>
        <w:ind w:firstLine="708"/>
        <w:jc w:val="center"/>
        <w:rPr>
          <w:rFonts w:ascii="Franklin Gothic Book" w:hAnsi="Franklin Gothic Book" w:cs="Arial"/>
          <w:b/>
          <w:bCs/>
          <w:lang w:val="es-MX"/>
        </w:rPr>
      </w:pPr>
      <w:r w:rsidRPr="005E2480">
        <w:rPr>
          <w:rFonts w:ascii="Franklin Gothic Book" w:hAnsi="Franklin Gothic Book" w:cs="Arial"/>
          <w:b/>
          <w:bCs/>
          <w:lang w:val="es-MX"/>
        </w:rPr>
        <w:t>I.- PARTE ENUNCIATIVA DE LA SENTENCIA DEFINITIVA.</w:t>
      </w:r>
    </w:p>
    <w:p w14:paraId="260148E4" w14:textId="77777777" w:rsidR="00D04435" w:rsidRPr="005E2480" w:rsidRDefault="00D04435" w:rsidP="00412EDD">
      <w:pPr>
        <w:spacing w:line="360" w:lineRule="auto"/>
        <w:ind w:firstLine="708"/>
        <w:jc w:val="center"/>
        <w:rPr>
          <w:rFonts w:ascii="Franklin Gothic Book" w:hAnsi="Franklin Gothic Book" w:cs="Arial"/>
          <w:b/>
          <w:bCs/>
          <w:lang w:val="es-MX"/>
        </w:rPr>
      </w:pPr>
    </w:p>
    <w:p w14:paraId="7433EB0D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215, 239 y 393 del Cuaderno Reservado rolan declaraciones indagatorias del inculpado Lenin Gilberto Guardia Basso.</w:t>
      </w:r>
    </w:p>
    <w:p w14:paraId="06CD4471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1 (Cuaderno Especial Separado), 212 (Cuaderno Reservado) I 140 y 1142, se contienen las declaraciones prestadas por el imputado Humberto Nibaldo López Candía quien solicita acogerse a la disposición contenida en el artículo 4° de la Ley </w:t>
      </w:r>
      <w:proofErr w:type="spellStart"/>
      <w:r w:rsidRPr="005E2480">
        <w:rPr>
          <w:rFonts w:ascii="Franklin Gothic Book" w:hAnsi="Franklin Gothic Book" w:cs="Arial"/>
          <w:lang w:val="es-MX"/>
        </w:rPr>
        <w:t>N°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19.1 72 sobre arrepentimiento eficaz.</w:t>
      </w:r>
    </w:p>
    <w:p w14:paraId="0BC75A20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67, 7 y 223 del cuaderno reservado declaración del Sr.  Tomás Antonio </w:t>
      </w:r>
      <w:proofErr w:type="spellStart"/>
      <w:r w:rsidRPr="005E2480">
        <w:rPr>
          <w:rFonts w:ascii="Franklin Gothic Book" w:hAnsi="Franklin Gothic Book" w:cs="Arial"/>
          <w:lang w:val="es-MX"/>
        </w:rPr>
        <w:t>Mosciatti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Oliveri.</w:t>
      </w:r>
    </w:p>
    <w:p w14:paraId="79D94481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288 y 27 del cuaderno reservado Orden de Investigar diligenciada por la Brigada de Investigaciones Policiales Especiales de la Policía de Investigaciones de Chile.</w:t>
      </w:r>
    </w:p>
    <w:p w14:paraId="1F2602A0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 Fs. 1 I del cuaderno reservado declaración de doña María Eugenia Tello Sato.</w:t>
      </w:r>
    </w:p>
    <w:p w14:paraId="103F6E0C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61 del cuaderno reservado Informe Manuscrito denominado Informe Astral.</w:t>
      </w:r>
    </w:p>
    <w:p w14:paraId="6C6D857E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 Fs. 67 y siguientes del cuaderno reservado, Oficio Secreto N°16 de la Brigada de Investigaciones Policiales Especiales.</w:t>
      </w:r>
    </w:p>
    <w:p w14:paraId="40A72963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 Fs. 191 y 209 del cuaderno reservado, declaración de don Nelson Mery Figueroa.</w:t>
      </w:r>
    </w:p>
    <w:p w14:paraId="67EB831E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218 y 222 del cuaderno reservado, declaración de don Guillermo Antonio Miranda Rojas Jefe de Gabinete del </w:t>
      </w:r>
      <w:proofErr w:type="gramStart"/>
      <w:r w:rsidRPr="005E2480">
        <w:rPr>
          <w:rFonts w:ascii="Franklin Gothic Book" w:hAnsi="Franklin Gothic Book" w:cs="Arial"/>
          <w:lang w:val="es-MX"/>
        </w:rPr>
        <w:t>Ministro</w:t>
      </w:r>
      <w:proofErr w:type="gramEnd"/>
      <w:r w:rsidRPr="005E2480">
        <w:rPr>
          <w:rFonts w:ascii="Franklin Gothic Book" w:hAnsi="Franklin Gothic Book" w:cs="Arial"/>
          <w:lang w:val="es-MX"/>
        </w:rPr>
        <w:t xml:space="preserve"> del Interior.</w:t>
      </w:r>
    </w:p>
    <w:p w14:paraId="51121307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227 del cuaderno reservado, Oficio reservado del Sr. Claudio Huepe García, ex Ministro Secretario General de Gobierno.</w:t>
      </w:r>
    </w:p>
    <w:p w14:paraId="3D70DA6C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228 del cuaderno reservado, Oficio secreto de don Gustavo Villalobos </w:t>
      </w:r>
      <w:proofErr w:type="spellStart"/>
      <w:r w:rsidRPr="005E2480">
        <w:rPr>
          <w:rFonts w:ascii="Franklin Gothic Book" w:hAnsi="Franklin Gothic Book" w:cs="Arial"/>
          <w:lang w:val="es-MX"/>
        </w:rPr>
        <w:t>Scpúlvcda</w:t>
      </w:r>
      <w:proofErr w:type="spellEnd"/>
      <w:r w:rsidRPr="005E2480">
        <w:rPr>
          <w:rFonts w:ascii="Franklin Gothic Book" w:hAnsi="Franklin Gothic Book" w:cs="Arial"/>
          <w:lang w:val="es-MX"/>
        </w:rPr>
        <w:t>, Director de Seguridad Pública e Informaciones.</w:t>
      </w:r>
    </w:p>
    <w:p w14:paraId="2D7823C6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233 del cuaderno reservado, declaración de General de Carabineros </w:t>
      </w:r>
      <w:proofErr w:type="spellStart"/>
      <w:r w:rsidRPr="005E2480">
        <w:rPr>
          <w:rFonts w:ascii="Franklin Gothic Book" w:hAnsi="Franklin Gothic Book" w:cs="Arial"/>
          <w:lang w:val="es-MX"/>
        </w:rPr>
        <w:t>Spartaco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Salas Mercado.</w:t>
      </w:r>
    </w:p>
    <w:p w14:paraId="750121CB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lastRenderedPageBreak/>
        <w:t>Fs. 35 y fojas 26 de cuaderno reservado, declaración de don Luis Hermosilla Osorio.</w:t>
      </w:r>
    </w:p>
    <w:p w14:paraId="477A51CC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7 y 223 del cuaderno reservado, declaración de don Tomás Antonio </w:t>
      </w:r>
      <w:proofErr w:type="spellStart"/>
      <w:r w:rsidRPr="005E2480">
        <w:rPr>
          <w:rFonts w:ascii="Franklin Gothic Book" w:hAnsi="Franklin Gothic Book" w:cs="Arial"/>
          <w:lang w:val="es-MX"/>
        </w:rPr>
        <w:t>Mosciatti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Oliveri.</w:t>
      </w:r>
    </w:p>
    <w:p w14:paraId="3AA0CC10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14 del cuaderno reservado, declaración de </w:t>
      </w:r>
      <w:proofErr w:type="spellStart"/>
      <w:r w:rsidRPr="005E2480">
        <w:rPr>
          <w:rFonts w:ascii="Franklin Gothic Book" w:hAnsi="Franklin Gothic Book" w:cs="Arial"/>
          <w:lang w:val="es-MX"/>
        </w:rPr>
        <w:t>Gingliola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Katherine Pulgar </w:t>
      </w:r>
      <w:proofErr w:type="spellStart"/>
      <w:r w:rsidRPr="005E2480">
        <w:rPr>
          <w:rFonts w:ascii="Franklin Gothic Book" w:hAnsi="Franklin Gothic Book" w:cs="Arial"/>
          <w:lang w:val="es-MX"/>
        </w:rPr>
        <w:t>Linderman</w:t>
      </w:r>
      <w:proofErr w:type="spellEnd"/>
      <w:r w:rsidRPr="005E2480">
        <w:rPr>
          <w:rFonts w:ascii="Franklin Gothic Book" w:hAnsi="Franklin Gothic Book" w:cs="Arial"/>
          <w:lang w:val="es-MX"/>
        </w:rPr>
        <w:t>.</w:t>
      </w:r>
    </w:p>
    <w:p w14:paraId="45C14A31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44 del cuaderno reservado, Informe pericial fotográfico.</w:t>
      </w:r>
    </w:p>
    <w:p w14:paraId="2348257A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61 y 62 del cuaderno reservado manuscrito Informe Astral.</w:t>
      </w:r>
    </w:p>
    <w:p w14:paraId="21D26D79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69 del cuaderno reservado, minuta informativa del Sr. Director General de la Policía de Investigaciones de Chile.</w:t>
      </w:r>
    </w:p>
    <w:p w14:paraId="20BE7E9F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Fs. 202 del cuaderno reservado, Oficio del Sr. </w:t>
      </w:r>
      <w:proofErr w:type="gramStart"/>
      <w:r w:rsidRPr="005E2480">
        <w:rPr>
          <w:rFonts w:ascii="Franklin Gothic Book" w:hAnsi="Franklin Gothic Book" w:cs="Arial"/>
          <w:lang w:val="es-MX"/>
        </w:rPr>
        <w:t>Ministro</w:t>
      </w:r>
      <w:proofErr w:type="gramEnd"/>
      <w:r w:rsidRPr="005E2480">
        <w:rPr>
          <w:rFonts w:ascii="Franklin Gothic Book" w:hAnsi="Franklin Gothic Book" w:cs="Arial"/>
          <w:lang w:val="es-MX"/>
        </w:rPr>
        <w:t xml:space="preserve"> del Interior.</w:t>
      </w:r>
    </w:p>
    <w:p w14:paraId="470C4E10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209 del cuaderno reservado, declaración del Director General de la Policía de Investigaciones de Chile Nelson Mery Figueroa.</w:t>
      </w:r>
    </w:p>
    <w:p w14:paraId="3E1B8D69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218 del cuaderno reservado, declaración de Guillermo Antonio Miranda Rojas.</w:t>
      </w:r>
    </w:p>
    <w:p w14:paraId="420CC791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227 del cuaderno reservado, por el cual el ex Ministro Secretario General de Gobierno don Claudio Huepe García informa lo que indica.</w:t>
      </w:r>
    </w:p>
    <w:p w14:paraId="7F50D805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>Fs. 230 del cuaderno reservado, en el cual el Subsecretario del Interior don Jorge Correa Sutil informa lo que indica.</w:t>
      </w:r>
    </w:p>
    <w:p w14:paraId="5B7C298E" w14:textId="1A561D76" w:rsidR="00412EDD" w:rsidRDefault="00412EDD" w:rsidP="00412EDD">
      <w:pPr>
        <w:spacing w:line="360" w:lineRule="auto"/>
        <w:ind w:left="360"/>
        <w:jc w:val="center"/>
        <w:rPr>
          <w:rFonts w:ascii="Franklin Gothic Book" w:hAnsi="Franklin Gothic Book" w:cs="Arial"/>
          <w:b/>
          <w:bCs/>
          <w:lang w:val="es-MX"/>
        </w:rPr>
      </w:pPr>
      <w:r w:rsidRPr="005E2480">
        <w:rPr>
          <w:rFonts w:ascii="Franklin Gothic Book" w:hAnsi="Franklin Gothic Book" w:cs="Arial"/>
          <w:b/>
          <w:bCs/>
          <w:lang w:val="es-MX"/>
        </w:rPr>
        <w:t>PARTE CONSIDERATIVA DE LA SENTENCIA DEFINITIVA</w:t>
      </w:r>
    </w:p>
    <w:p w14:paraId="74B4E80B" w14:textId="77777777" w:rsidR="00D04435" w:rsidRPr="005E2480" w:rsidRDefault="00D04435" w:rsidP="00412EDD">
      <w:pPr>
        <w:spacing w:line="360" w:lineRule="auto"/>
        <w:ind w:left="360"/>
        <w:jc w:val="center"/>
        <w:rPr>
          <w:rFonts w:ascii="Franklin Gothic Book" w:hAnsi="Franklin Gothic Book" w:cs="Arial"/>
          <w:b/>
          <w:bCs/>
          <w:lang w:val="es-MX"/>
        </w:rPr>
      </w:pPr>
    </w:p>
    <w:p w14:paraId="45532299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Considerando Undécimo y siguientes, </w:t>
      </w:r>
      <w:r w:rsidRPr="005E2480">
        <w:rPr>
          <w:rFonts w:ascii="Franklin Gothic Book" w:hAnsi="Franklin Gothic Book" w:cs="Arial"/>
          <w:b/>
          <w:bCs/>
          <w:lang w:val="es-MX"/>
        </w:rPr>
        <w:t>acredita participación criminal</w:t>
      </w:r>
      <w:r w:rsidRPr="005E2480">
        <w:rPr>
          <w:rFonts w:ascii="Franklin Gothic Book" w:hAnsi="Franklin Gothic Book" w:cs="Arial"/>
          <w:lang w:val="es-MX"/>
        </w:rPr>
        <w:t xml:space="preserve"> del sentenciado Candia y mi representado </w:t>
      </w:r>
      <w:r w:rsidRPr="005E2480">
        <w:rPr>
          <w:rFonts w:ascii="Franklin Gothic Book" w:hAnsi="Franklin Gothic Book" w:cs="Arial"/>
          <w:b/>
          <w:bCs/>
          <w:lang w:val="es-MX"/>
        </w:rPr>
        <w:t>en base a los antecedentes del cuaderno reservado</w:t>
      </w:r>
      <w:r w:rsidRPr="005E2480">
        <w:rPr>
          <w:rFonts w:ascii="Franklin Gothic Book" w:hAnsi="Franklin Gothic Book" w:cs="Arial"/>
          <w:lang w:val="es-MX"/>
        </w:rPr>
        <w:t>, según explícitamente señala en el considerando Décimo Quinto y Décimo Sexto.</w:t>
      </w:r>
    </w:p>
    <w:p w14:paraId="216324A5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Como cúmulo de presunciones basados en antecedentes del cuaderno reservado, según considerando Décimo Octavo: Fojas 11 del cuaderno reservado declaración de doña María Eugenia Tello Soto, funcionaria de Correos de Chile; Fojas 14 del cuaderno reservado declaración de </w:t>
      </w:r>
      <w:proofErr w:type="spellStart"/>
      <w:r w:rsidRPr="005E2480">
        <w:rPr>
          <w:rFonts w:ascii="Franklin Gothic Book" w:hAnsi="Franklin Gothic Book" w:cs="Arial"/>
          <w:lang w:val="es-MX"/>
        </w:rPr>
        <w:t>Gingliola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Catherine Pulgar </w:t>
      </w:r>
      <w:proofErr w:type="spellStart"/>
      <w:r w:rsidRPr="005E2480">
        <w:rPr>
          <w:rFonts w:ascii="Franklin Gothic Book" w:hAnsi="Franklin Gothic Book" w:cs="Arial"/>
          <w:lang w:val="es-MX"/>
        </w:rPr>
        <w:t>Linderman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, secretaria de Luis Hermosilla; Fojas 24 del cuaderno reservado de don Luis Hermosilla Osorio; Fojas 223 del cuaderno reservado declaración de don Tomas </w:t>
      </w:r>
      <w:proofErr w:type="spellStart"/>
      <w:r w:rsidRPr="005E2480">
        <w:rPr>
          <w:rFonts w:ascii="Franklin Gothic Book" w:hAnsi="Franklin Gothic Book" w:cs="Arial"/>
          <w:lang w:val="es-MX"/>
        </w:rPr>
        <w:t>Mosciatti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Oliveri; concluyendo en base a estos antecedentes del cuaderno reservado lo siguiente: «</w:t>
      </w:r>
      <w:r w:rsidRPr="005E2480">
        <w:rPr>
          <w:rFonts w:ascii="Franklin Gothic Book" w:hAnsi="Franklin Gothic Book" w:cs="Arial"/>
          <w:b/>
          <w:bCs/>
          <w:i/>
          <w:iCs/>
          <w:lang w:val="es-MX"/>
        </w:rPr>
        <w:t xml:space="preserve">La presunción que emana de estos dichos permite dar credibilidad a la imputación que proviene directamente del reo López Candia en contra del procesado Guardia, que los atentados formaban parte del proyecto asumido por ambos procesados, de dar consistencia y credibilidad a sus informes de inteligencia manteniendo engañados a la autoridad policial y política, y así recibir </w:t>
      </w:r>
      <w:r w:rsidRPr="005E2480">
        <w:rPr>
          <w:rFonts w:ascii="Franklin Gothic Book" w:hAnsi="Franklin Gothic Book" w:cs="Arial"/>
          <w:b/>
          <w:bCs/>
          <w:i/>
          <w:iCs/>
          <w:lang w:val="es-MX"/>
        </w:rPr>
        <w:lastRenderedPageBreak/>
        <w:t>periódicamente los pagos que ya estaban percibiendo, transformándose de ese modo en “terroristas por afán de lucro</w:t>
      </w:r>
      <w:r w:rsidRPr="005E2480">
        <w:rPr>
          <w:rFonts w:ascii="Franklin Gothic Book" w:hAnsi="Franklin Gothic Book" w:cs="Arial"/>
          <w:lang w:val="es-MX"/>
        </w:rPr>
        <w:t>”».</w:t>
      </w:r>
    </w:p>
    <w:p w14:paraId="73819858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Continúa con las presunciones en base a antecedentes del cuaderno reservado señalando: Fojas 61 y 62 del cuaderno reservado Informe Astral; Fs. 63 y 84 declaración de Subcomisario Alberto Torres Aliaga; Fojas 244 del cuaderno reservado declaración de Marta Noemi Du </w:t>
      </w:r>
      <w:proofErr w:type="spellStart"/>
      <w:r w:rsidRPr="005E2480">
        <w:rPr>
          <w:rFonts w:ascii="Franklin Gothic Book" w:hAnsi="Franklin Gothic Book" w:cs="Arial"/>
          <w:lang w:val="es-MX"/>
        </w:rPr>
        <w:t>Plessis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de Castro; Fojas 322 del cuaderno reservado Orden de Investigar de la Policía de Investigaciones de Chile; Fojas 404  del cuaderno reservado declaración de doña Mercedes </w:t>
      </w:r>
      <w:proofErr w:type="spellStart"/>
      <w:r w:rsidRPr="005E2480">
        <w:rPr>
          <w:rFonts w:ascii="Franklin Gothic Book" w:hAnsi="Franklin Gothic Book" w:cs="Arial"/>
          <w:lang w:val="es-MX"/>
        </w:rPr>
        <w:t>Murial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</w:t>
      </w:r>
      <w:proofErr w:type="spellStart"/>
      <w:r w:rsidRPr="005E2480">
        <w:rPr>
          <w:rFonts w:ascii="Franklin Gothic Book" w:hAnsi="Franklin Gothic Book" w:cs="Arial"/>
          <w:lang w:val="es-MX"/>
        </w:rPr>
        <w:t>Schulbach</w:t>
      </w:r>
      <w:proofErr w:type="spellEnd"/>
      <w:r w:rsidRPr="005E2480">
        <w:rPr>
          <w:rFonts w:ascii="Franklin Gothic Book" w:hAnsi="Franklin Gothic Book" w:cs="Arial"/>
          <w:lang w:val="es-MX"/>
        </w:rPr>
        <w:t>; Fojas 388 del cuaderno reservado declaración de doña Pilar del Carmen Molina y fojas 391 del Cuaderno reservado, concluyendo en estos antecedentes lo siguiente: “</w:t>
      </w:r>
      <w:r w:rsidRPr="005E2480">
        <w:rPr>
          <w:rFonts w:ascii="Franklin Gothic Book" w:hAnsi="Franklin Gothic Book" w:cs="Arial"/>
          <w:b/>
          <w:bCs/>
          <w:i/>
          <w:iCs/>
          <w:lang w:val="es-MX"/>
        </w:rPr>
        <w:t>Estos dichos de Guardia Basso demuestran fehacientemente la hipótesis objetiva de que fácilmente éste miente, según se acredita con los dichos de tan seria e íntegra profesional analizados en el numeral anterior</w:t>
      </w:r>
      <w:r w:rsidRPr="005E2480">
        <w:rPr>
          <w:rFonts w:ascii="Franklin Gothic Book" w:hAnsi="Franklin Gothic Book" w:cs="Arial"/>
          <w:lang w:val="es-MX"/>
        </w:rPr>
        <w:t>”.</w:t>
      </w:r>
    </w:p>
    <w:p w14:paraId="4DBE4FF8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 Continúa con las presunciones en base a antecedentes del cuaderno reservado señalando: Fojas 422 del cuaderno reservado declaración de Rosamel Héctor Cornejo Vallejos.</w:t>
      </w:r>
    </w:p>
    <w:p w14:paraId="190EBB6E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Considerando Décimo Noveno, da por establecida la participación de mi representado en calidad de autor del delito que se le condenó </w:t>
      </w:r>
      <w:proofErr w:type="gramStart"/>
      <w:r w:rsidRPr="005E2480">
        <w:rPr>
          <w:rFonts w:ascii="Franklin Gothic Book" w:hAnsi="Franklin Gothic Book" w:cs="Arial"/>
          <w:lang w:val="es-MX"/>
        </w:rPr>
        <w:t>en razón de</w:t>
      </w:r>
      <w:proofErr w:type="gramEnd"/>
      <w:r w:rsidRPr="005E2480">
        <w:rPr>
          <w:rFonts w:ascii="Franklin Gothic Book" w:hAnsi="Franklin Gothic Book" w:cs="Arial"/>
          <w:lang w:val="es-MX"/>
        </w:rPr>
        <w:t xml:space="preserve"> los antecedentes ya señalados precedentemente, que se encuentran en el cuaderno reservado, a la fecha extraviado.</w:t>
      </w:r>
    </w:p>
    <w:p w14:paraId="653938BC" w14:textId="77777777" w:rsidR="00412EDD" w:rsidRPr="005E2480" w:rsidRDefault="00412EDD" w:rsidP="00412E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 xml:space="preserve">Finalmente, en el considerando Trigésimo, cuarta parte, alude a la Fojas 475 del cuaderno reservado, declaración de Karl Oscar </w:t>
      </w:r>
      <w:proofErr w:type="spellStart"/>
      <w:r w:rsidRPr="005E2480">
        <w:rPr>
          <w:rFonts w:ascii="Franklin Gothic Book" w:hAnsi="Franklin Gothic Book" w:cs="Arial"/>
          <w:lang w:val="es-MX"/>
        </w:rPr>
        <w:t>Kluever</w:t>
      </w:r>
      <w:proofErr w:type="spellEnd"/>
      <w:r w:rsidRPr="005E2480">
        <w:rPr>
          <w:rFonts w:ascii="Franklin Gothic Book" w:hAnsi="Franklin Gothic Book" w:cs="Arial"/>
          <w:lang w:val="es-MX"/>
        </w:rPr>
        <w:t xml:space="preserve"> Urquidi, y concluye en razón de esta lo siguiente: “</w:t>
      </w:r>
      <w:r w:rsidRPr="005E2480">
        <w:rPr>
          <w:rFonts w:ascii="Franklin Gothic Book" w:hAnsi="Franklin Gothic Book" w:cs="Arial"/>
          <w:b/>
          <w:bCs/>
          <w:i/>
          <w:iCs/>
          <w:lang w:val="es-MX"/>
        </w:rPr>
        <w:t>Tales antecedentes, permiten colegir, de manera inequívoca, la inconducta del procesado Guardia Basso, ante terceras personas y que por lo tanto,  no puede estimarse que su comportamiento pretérito haya estado falto de todo reprochable, lo que reflexivamente lleva a concluir que la atenuante invocada debe ser rechazada</w:t>
      </w:r>
      <w:r w:rsidRPr="005E2480">
        <w:rPr>
          <w:rFonts w:ascii="Franklin Gothic Book" w:hAnsi="Franklin Gothic Book" w:cs="Arial"/>
          <w:lang w:val="es-MX"/>
        </w:rPr>
        <w:t>”, antecedente del cuaderno reservado, que a la fecha desconoce mi representado y que fue el motivo por el cual el Juez de la instancia negó la consideración de la atenuante al momento de resolver, antecedente que a la fecha se encuentra igualmente extraviado.</w:t>
      </w:r>
    </w:p>
    <w:p w14:paraId="5F4272F7" w14:textId="77777777" w:rsidR="00412EDD" w:rsidRPr="005E2480" w:rsidRDefault="00412EDD" w:rsidP="00D04435">
      <w:pPr>
        <w:spacing w:line="360" w:lineRule="auto"/>
        <w:ind w:left="708" w:firstLine="708"/>
        <w:jc w:val="both"/>
        <w:rPr>
          <w:rFonts w:ascii="Franklin Gothic Book" w:hAnsi="Franklin Gothic Book" w:cs="Arial"/>
          <w:b/>
          <w:bCs/>
          <w:lang w:val="es-MX"/>
        </w:rPr>
      </w:pPr>
      <w:r w:rsidRPr="005E2480">
        <w:rPr>
          <w:rFonts w:ascii="Franklin Gothic Book" w:hAnsi="Franklin Gothic Book" w:cs="Arial"/>
          <w:b/>
          <w:bCs/>
          <w:lang w:val="es-MX"/>
        </w:rPr>
        <w:t>POR TANTO,</w:t>
      </w:r>
    </w:p>
    <w:p w14:paraId="13415270" w14:textId="77777777" w:rsidR="00412EDD" w:rsidRPr="005E2480" w:rsidRDefault="00412EDD" w:rsidP="00D04435">
      <w:pPr>
        <w:spacing w:line="360" w:lineRule="auto"/>
        <w:ind w:left="708" w:firstLine="708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b/>
          <w:bCs/>
          <w:lang w:val="es-MX"/>
        </w:rPr>
        <w:t xml:space="preserve">RUEGO A S.S </w:t>
      </w:r>
      <w:proofErr w:type="spellStart"/>
      <w:r w:rsidRPr="005E2480">
        <w:rPr>
          <w:rFonts w:ascii="Franklin Gothic Book" w:hAnsi="Franklin Gothic Book" w:cs="Arial"/>
          <w:b/>
          <w:bCs/>
          <w:lang w:val="es-MX"/>
        </w:rPr>
        <w:t>Iltma</w:t>
      </w:r>
      <w:proofErr w:type="spellEnd"/>
      <w:r w:rsidRPr="005E2480">
        <w:rPr>
          <w:rFonts w:ascii="Franklin Gothic Book" w:hAnsi="Franklin Gothic Book" w:cs="Arial"/>
          <w:b/>
          <w:bCs/>
          <w:lang w:val="es-MX"/>
        </w:rPr>
        <w:t>.</w:t>
      </w:r>
      <w:r w:rsidRPr="005E2480">
        <w:rPr>
          <w:rFonts w:ascii="Franklin Gothic Book" w:hAnsi="Franklin Gothic Book" w:cs="Arial"/>
          <w:lang w:val="es-MX"/>
        </w:rPr>
        <w:t xml:space="preserve"> Proceder a la reconstitución del o los cuadernos reservados extraviados y realizar las gestiones pertinentes </w:t>
      </w:r>
      <w:proofErr w:type="gramStart"/>
      <w:r w:rsidRPr="005E2480">
        <w:rPr>
          <w:rFonts w:ascii="Franklin Gothic Book" w:hAnsi="Franklin Gothic Book" w:cs="Arial"/>
          <w:lang w:val="es-MX"/>
        </w:rPr>
        <w:t>en razón de</w:t>
      </w:r>
      <w:proofErr w:type="gramEnd"/>
      <w:r w:rsidRPr="005E2480">
        <w:rPr>
          <w:rFonts w:ascii="Franklin Gothic Book" w:hAnsi="Franklin Gothic Book" w:cs="Arial"/>
          <w:lang w:val="es-MX"/>
        </w:rPr>
        <w:t xml:space="preserve"> lo dispuesto en el artículo 688 del Código de Procedimiento Penal, iniciando por quien corresponda investigación sumaria administrativa a fin de determinar las responsabilidades correlativas.</w:t>
      </w:r>
    </w:p>
    <w:p w14:paraId="4C044AF5" w14:textId="77777777" w:rsidR="00412EDD" w:rsidRPr="005E2480" w:rsidRDefault="00412EDD" w:rsidP="00412EDD">
      <w:pPr>
        <w:spacing w:line="360" w:lineRule="auto"/>
        <w:jc w:val="both"/>
        <w:rPr>
          <w:rFonts w:ascii="Franklin Gothic Book" w:hAnsi="Franklin Gothic Book" w:cs="Arial"/>
          <w:lang w:val="es-MX"/>
        </w:rPr>
      </w:pPr>
      <w:r w:rsidRPr="005E2480">
        <w:rPr>
          <w:rFonts w:ascii="Franklin Gothic Book" w:hAnsi="Franklin Gothic Book" w:cs="Arial"/>
          <w:lang w:val="es-MX"/>
        </w:rPr>
        <w:tab/>
      </w:r>
    </w:p>
    <w:p w14:paraId="5BBC82A7" w14:textId="77777777" w:rsidR="00412EDD" w:rsidRPr="005E2480" w:rsidRDefault="00412EDD" w:rsidP="00412EDD">
      <w:pPr>
        <w:rPr>
          <w:rFonts w:ascii="Franklin Gothic Book" w:hAnsi="Franklin Gothic Book"/>
          <w:lang w:val="es-MX"/>
        </w:rPr>
      </w:pPr>
    </w:p>
    <w:p w14:paraId="29E82031" w14:textId="7CC2393E" w:rsidR="00F82D3E" w:rsidRPr="00412EDD" w:rsidRDefault="00F82D3E" w:rsidP="00412EDD">
      <w:pPr>
        <w:rPr>
          <w:lang w:val="es-MX"/>
        </w:rPr>
      </w:pPr>
    </w:p>
    <w:sectPr w:rsidR="00F82D3E" w:rsidRPr="00412EDD" w:rsidSect="00D82524">
      <w:headerReference w:type="default" r:id="rId8"/>
      <w:footerReference w:type="default" r:id="rId9"/>
      <w:pgSz w:w="12240" w:h="15840" w:code="1"/>
      <w:pgMar w:top="1418" w:right="1041" w:bottom="2552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3E36" w14:textId="77777777" w:rsidR="00835B20" w:rsidRDefault="00835B20" w:rsidP="002B2CF9">
      <w:r>
        <w:separator/>
      </w:r>
    </w:p>
  </w:endnote>
  <w:endnote w:type="continuationSeparator" w:id="0">
    <w:p w14:paraId="3B647235" w14:textId="77777777" w:rsidR="00835B20" w:rsidRDefault="00835B20" w:rsidP="002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6752" w14:textId="77777777" w:rsidR="002F67DD" w:rsidRPr="00BD0097" w:rsidRDefault="005F168E" w:rsidP="00A877A9">
    <w:pPr>
      <w:jc w:val="center"/>
      <w:rPr>
        <w:b/>
        <w:color w:val="4472C4" w:themeColor="accent5"/>
        <w:sz w:val="20"/>
        <w:szCs w:val="20"/>
      </w:rPr>
    </w:pPr>
    <w:r w:rsidRPr="00BD0097">
      <w:rPr>
        <w:b/>
        <w:color w:val="4472C4" w:themeColor="accent5"/>
        <w:sz w:val="20"/>
        <w:szCs w:val="20"/>
      </w:rPr>
      <w:t>A</w:t>
    </w:r>
    <w:r w:rsidR="00A877A9">
      <w:rPr>
        <w:b/>
        <w:color w:val="4472C4" w:themeColor="accent5"/>
        <w:sz w:val="20"/>
        <w:szCs w:val="20"/>
      </w:rPr>
      <w:t xml:space="preserve">v. El Golf 99, oficina </w:t>
    </w:r>
    <w:r w:rsidRPr="00BD0097">
      <w:rPr>
        <w:b/>
        <w:color w:val="4472C4" w:themeColor="accent5"/>
        <w:sz w:val="20"/>
        <w:szCs w:val="20"/>
      </w:rPr>
      <w:t>6</w:t>
    </w:r>
    <w:r w:rsidR="00A877A9">
      <w:rPr>
        <w:b/>
        <w:color w:val="4472C4" w:themeColor="accent5"/>
        <w:sz w:val="20"/>
        <w:szCs w:val="20"/>
      </w:rPr>
      <w:t>03</w:t>
    </w:r>
    <w:r w:rsidRPr="00BD0097">
      <w:rPr>
        <w:b/>
        <w:color w:val="4472C4" w:themeColor="accent5"/>
        <w:sz w:val="20"/>
        <w:szCs w:val="20"/>
      </w:rPr>
      <w:t>, Las Condes, Santiago.</w:t>
    </w:r>
  </w:p>
  <w:p w14:paraId="7DC98316" w14:textId="77777777" w:rsidR="002F67DD" w:rsidRPr="00BD0097" w:rsidRDefault="00835B20" w:rsidP="00BD0097">
    <w:pPr>
      <w:jc w:val="center"/>
      <w:rPr>
        <w:b/>
        <w:color w:val="4472C4" w:themeColor="accent5"/>
        <w:sz w:val="20"/>
        <w:szCs w:val="20"/>
      </w:rPr>
    </w:pPr>
    <w:hyperlink r:id="rId1" w:history="1">
      <w:r w:rsidR="00A877A9" w:rsidRPr="00D14CEB">
        <w:rPr>
          <w:rStyle w:val="Hipervnculo"/>
          <w:b/>
          <w:sz w:val="20"/>
          <w:szCs w:val="20"/>
        </w:rPr>
        <w:t>www.reymondabogados.cl</w:t>
      </w:r>
    </w:hyperlink>
  </w:p>
  <w:p w14:paraId="36B6DC14" w14:textId="77777777" w:rsidR="00D10D7D" w:rsidRPr="00BD0097" w:rsidRDefault="00835B20" w:rsidP="00BD0097">
    <w:pPr>
      <w:pStyle w:val="Piedepgina"/>
      <w:tabs>
        <w:tab w:val="clear" w:pos="4252"/>
        <w:tab w:val="clear" w:pos="8504"/>
        <w:tab w:val="left" w:pos="3079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DAB7" w14:textId="77777777" w:rsidR="00835B20" w:rsidRDefault="00835B20" w:rsidP="002B2CF9">
      <w:r>
        <w:separator/>
      </w:r>
    </w:p>
  </w:footnote>
  <w:footnote w:type="continuationSeparator" w:id="0">
    <w:p w14:paraId="3FF28AF1" w14:textId="77777777" w:rsidR="00835B20" w:rsidRDefault="00835B20" w:rsidP="002B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E558" w14:textId="77777777" w:rsidR="00593608" w:rsidRPr="00593608" w:rsidRDefault="00593608">
    <w:pPr>
      <w:pStyle w:val="Encabezado"/>
      <w:rPr>
        <w:b/>
      </w:rPr>
    </w:pPr>
    <w:r>
      <w:rPr>
        <w:b/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A22F851" wp14:editId="1A9CFC77">
          <wp:simplePos x="0" y="0"/>
          <wp:positionH relativeFrom="column">
            <wp:posOffset>4725035</wp:posOffset>
          </wp:positionH>
          <wp:positionV relativeFrom="paragraph">
            <wp:posOffset>57150</wp:posOffset>
          </wp:positionV>
          <wp:extent cx="1898650" cy="581025"/>
          <wp:effectExtent l="19050" t="0" r="6350" b="0"/>
          <wp:wrapThrough wrapText="bothSides">
            <wp:wrapPolygon edited="0">
              <wp:start x="-217" y="0"/>
              <wp:lineTo x="-217" y="21246"/>
              <wp:lineTo x="21672" y="21246"/>
              <wp:lineTo x="21672" y="0"/>
              <wp:lineTo x="-21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B0C"/>
    <w:multiLevelType w:val="hybridMultilevel"/>
    <w:tmpl w:val="C2EC80C4"/>
    <w:lvl w:ilvl="0" w:tplc="040A000F">
      <w:start w:val="1"/>
      <w:numFmt w:val="decimal"/>
      <w:lvlText w:val="%1."/>
      <w:lvlJc w:val="left"/>
      <w:pPr>
        <w:ind w:left="436" w:hanging="360"/>
      </w:pPr>
    </w:lvl>
    <w:lvl w:ilvl="1" w:tplc="040A0019" w:tentative="1">
      <w:start w:val="1"/>
      <w:numFmt w:val="lowerLetter"/>
      <w:lvlText w:val="%2."/>
      <w:lvlJc w:val="left"/>
      <w:pPr>
        <w:ind w:left="1156" w:hanging="360"/>
      </w:pPr>
    </w:lvl>
    <w:lvl w:ilvl="2" w:tplc="040A001B" w:tentative="1">
      <w:start w:val="1"/>
      <w:numFmt w:val="lowerRoman"/>
      <w:lvlText w:val="%3."/>
      <w:lvlJc w:val="right"/>
      <w:pPr>
        <w:ind w:left="1876" w:hanging="180"/>
      </w:pPr>
    </w:lvl>
    <w:lvl w:ilvl="3" w:tplc="040A000F" w:tentative="1">
      <w:start w:val="1"/>
      <w:numFmt w:val="decimal"/>
      <w:lvlText w:val="%4."/>
      <w:lvlJc w:val="left"/>
      <w:pPr>
        <w:ind w:left="2596" w:hanging="360"/>
      </w:pPr>
    </w:lvl>
    <w:lvl w:ilvl="4" w:tplc="040A0019" w:tentative="1">
      <w:start w:val="1"/>
      <w:numFmt w:val="lowerLetter"/>
      <w:lvlText w:val="%5."/>
      <w:lvlJc w:val="left"/>
      <w:pPr>
        <w:ind w:left="3316" w:hanging="360"/>
      </w:pPr>
    </w:lvl>
    <w:lvl w:ilvl="5" w:tplc="040A001B" w:tentative="1">
      <w:start w:val="1"/>
      <w:numFmt w:val="lowerRoman"/>
      <w:lvlText w:val="%6."/>
      <w:lvlJc w:val="right"/>
      <w:pPr>
        <w:ind w:left="4036" w:hanging="180"/>
      </w:pPr>
    </w:lvl>
    <w:lvl w:ilvl="6" w:tplc="040A000F" w:tentative="1">
      <w:start w:val="1"/>
      <w:numFmt w:val="decimal"/>
      <w:lvlText w:val="%7."/>
      <w:lvlJc w:val="left"/>
      <w:pPr>
        <w:ind w:left="4756" w:hanging="360"/>
      </w:pPr>
    </w:lvl>
    <w:lvl w:ilvl="7" w:tplc="040A0019" w:tentative="1">
      <w:start w:val="1"/>
      <w:numFmt w:val="lowerLetter"/>
      <w:lvlText w:val="%8."/>
      <w:lvlJc w:val="left"/>
      <w:pPr>
        <w:ind w:left="5476" w:hanging="360"/>
      </w:pPr>
    </w:lvl>
    <w:lvl w:ilvl="8" w:tplc="0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B370E45"/>
    <w:multiLevelType w:val="hybridMultilevel"/>
    <w:tmpl w:val="A4828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0B4"/>
    <w:multiLevelType w:val="hybridMultilevel"/>
    <w:tmpl w:val="35C42C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6001"/>
    <w:multiLevelType w:val="multilevel"/>
    <w:tmpl w:val="94E2279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20616"/>
    <w:multiLevelType w:val="hybridMultilevel"/>
    <w:tmpl w:val="9BF2304E"/>
    <w:lvl w:ilvl="0" w:tplc="D73A7B1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A8F0A33"/>
    <w:multiLevelType w:val="hybridMultilevel"/>
    <w:tmpl w:val="DEE699B0"/>
    <w:lvl w:ilvl="0" w:tplc="0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F9"/>
    <w:rsid w:val="00007A1F"/>
    <w:rsid w:val="00040224"/>
    <w:rsid w:val="00053CA4"/>
    <w:rsid w:val="00055F07"/>
    <w:rsid w:val="00061EBB"/>
    <w:rsid w:val="00071037"/>
    <w:rsid w:val="000714FA"/>
    <w:rsid w:val="000D0965"/>
    <w:rsid w:val="000D23F1"/>
    <w:rsid w:val="000E71AD"/>
    <w:rsid w:val="00165958"/>
    <w:rsid w:val="001D5480"/>
    <w:rsid w:val="001F1EC0"/>
    <w:rsid w:val="002200C9"/>
    <w:rsid w:val="00237B13"/>
    <w:rsid w:val="002A1C43"/>
    <w:rsid w:val="002B2CF9"/>
    <w:rsid w:val="002C04BB"/>
    <w:rsid w:val="002C4147"/>
    <w:rsid w:val="00365A43"/>
    <w:rsid w:val="003708FA"/>
    <w:rsid w:val="0038191B"/>
    <w:rsid w:val="00384568"/>
    <w:rsid w:val="003D7C92"/>
    <w:rsid w:val="00412EDD"/>
    <w:rsid w:val="00431414"/>
    <w:rsid w:val="00453FF0"/>
    <w:rsid w:val="00493572"/>
    <w:rsid w:val="00531C27"/>
    <w:rsid w:val="005473BF"/>
    <w:rsid w:val="00593608"/>
    <w:rsid w:val="005B1CBF"/>
    <w:rsid w:val="005B7D09"/>
    <w:rsid w:val="005E26BC"/>
    <w:rsid w:val="005F168E"/>
    <w:rsid w:val="006526F2"/>
    <w:rsid w:val="006E6F0B"/>
    <w:rsid w:val="007141A0"/>
    <w:rsid w:val="007920A2"/>
    <w:rsid w:val="007C6F0E"/>
    <w:rsid w:val="007F242D"/>
    <w:rsid w:val="00810773"/>
    <w:rsid w:val="0081104D"/>
    <w:rsid w:val="00835B20"/>
    <w:rsid w:val="00851139"/>
    <w:rsid w:val="008B7A8B"/>
    <w:rsid w:val="008D6640"/>
    <w:rsid w:val="008F0827"/>
    <w:rsid w:val="0096573D"/>
    <w:rsid w:val="009F6DD7"/>
    <w:rsid w:val="00A14919"/>
    <w:rsid w:val="00A861A7"/>
    <w:rsid w:val="00A877A9"/>
    <w:rsid w:val="00AE4EA7"/>
    <w:rsid w:val="00AE7C8A"/>
    <w:rsid w:val="00B904C2"/>
    <w:rsid w:val="00BA750D"/>
    <w:rsid w:val="00BF0EC4"/>
    <w:rsid w:val="00C32E04"/>
    <w:rsid w:val="00C92216"/>
    <w:rsid w:val="00C93BB3"/>
    <w:rsid w:val="00CE4004"/>
    <w:rsid w:val="00CF7839"/>
    <w:rsid w:val="00D04435"/>
    <w:rsid w:val="00DA3E8D"/>
    <w:rsid w:val="00DB5DF9"/>
    <w:rsid w:val="00DC0557"/>
    <w:rsid w:val="00DC7E33"/>
    <w:rsid w:val="00DF259F"/>
    <w:rsid w:val="00E368B4"/>
    <w:rsid w:val="00E64220"/>
    <w:rsid w:val="00E878EE"/>
    <w:rsid w:val="00E9345B"/>
    <w:rsid w:val="00EC3491"/>
    <w:rsid w:val="00EF7F04"/>
    <w:rsid w:val="00F21413"/>
    <w:rsid w:val="00F65A4B"/>
    <w:rsid w:val="00F82D3E"/>
    <w:rsid w:val="00FA5102"/>
    <w:rsid w:val="00FA7E0B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E89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F9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2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2CF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2B2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CF9"/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2B2C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CF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6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60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tab-span">
    <w:name w:val="apple-tab-span"/>
    <w:basedOn w:val="Fuentedeprrafopredeter"/>
    <w:rsid w:val="00E368B4"/>
  </w:style>
  <w:style w:type="paragraph" w:styleId="Prrafodelista">
    <w:name w:val="List Paragraph"/>
    <w:basedOn w:val="Normal"/>
    <w:uiPriority w:val="34"/>
    <w:qFormat/>
    <w:rsid w:val="00220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ymondabogad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5F2B-5DB6-4A46-BB21-EF8AA76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valazo one</dc:creator>
  <cp:lastModifiedBy>josefa del pilar barrientos barrientos</cp:lastModifiedBy>
  <cp:revision>4</cp:revision>
  <cp:lastPrinted>2020-06-01T20:46:00Z</cp:lastPrinted>
  <dcterms:created xsi:type="dcterms:W3CDTF">2020-12-16T16:51:00Z</dcterms:created>
  <dcterms:modified xsi:type="dcterms:W3CDTF">2020-12-16T16:57:00Z</dcterms:modified>
</cp:coreProperties>
</file>